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360" w:lineRule="auto"/>
        <w:ind w:right="0" w:rightChars="0"/>
        <w:jc w:val="both"/>
        <w:textAlignment w:val="auto"/>
        <w:outlineLvl w:val="9"/>
        <w:rPr>
          <w:rFonts w:hint="default" w:ascii="宋体" w:hAnsi="宋体" w:eastAsia="宋体" w:cs="宋体"/>
          <w:b/>
          <w:bCs/>
          <w:color w:val="auto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22"/>
          <w:lang w:val="en-US" w:eastAsia="zh-CN"/>
        </w:rPr>
        <w:t>附件2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40" w:lineRule="auto"/>
        <w:ind w:right="0" w:right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color w:val="auto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40" w:lineRule="auto"/>
        <w:ind w:right="0" w:right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color w:val="auto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宋体" w:hAnsi="宋体" w:cs="宋体"/>
          <w:b/>
          <w:bCs/>
          <w:color w:val="auto"/>
          <w:sz w:val="44"/>
          <w:szCs w:val="44"/>
          <w:lang w:val="en-US" w:eastAsia="zh-CN"/>
        </w:rPr>
        <w:t>××县（市、区）</w:t>
      </w:r>
      <w:r>
        <w:rPr>
          <w:rFonts w:hint="default" w:ascii="Times New Roman" w:hAnsi="Times New Roman" w:eastAsia="宋体" w:cs="Times New Roman"/>
          <w:b/>
          <w:bCs/>
          <w:color w:val="auto"/>
          <w:sz w:val="44"/>
          <w:szCs w:val="44"/>
          <w:lang w:val="en-US" w:eastAsia="zh-CN"/>
        </w:rPr>
        <w:t>202</w:t>
      </w:r>
      <w:r>
        <w:rPr>
          <w:rFonts w:hint="default" w:ascii="Times New Roman" w:hAnsi="Times New Roman" w:cs="Times New Roman"/>
          <w:b/>
          <w:bCs/>
          <w:color w:val="auto"/>
          <w:sz w:val="44"/>
          <w:szCs w:val="44"/>
          <w:lang w:val="en-US" w:eastAsia="zh-CN"/>
        </w:rPr>
        <w:t>2</w:t>
      </w:r>
      <w:r>
        <w:rPr>
          <w:rFonts w:hint="eastAsia" w:ascii="宋体" w:hAnsi="宋体" w:eastAsia="宋体" w:cs="宋体"/>
          <w:b/>
          <w:bCs/>
          <w:color w:val="auto"/>
          <w:sz w:val="44"/>
          <w:szCs w:val="44"/>
          <w:lang w:val="en-US" w:eastAsia="zh-CN"/>
        </w:rPr>
        <w:t>年发行</w:t>
      </w:r>
      <w:r>
        <w:rPr>
          <w:rFonts w:hint="eastAsia" w:ascii="宋体" w:hAnsi="宋体" w:cs="宋体"/>
          <w:b/>
          <w:bCs/>
          <w:color w:val="auto"/>
          <w:sz w:val="44"/>
          <w:szCs w:val="44"/>
          <w:lang w:val="en-US" w:eastAsia="zh-CN"/>
        </w:rPr>
        <w:t>单位</w:t>
      </w:r>
      <w:r>
        <w:rPr>
          <w:rFonts w:hint="eastAsia" w:ascii="宋体" w:hAnsi="宋体" w:eastAsia="宋体" w:cs="宋体"/>
          <w:b/>
          <w:bCs/>
          <w:color w:val="auto"/>
          <w:sz w:val="44"/>
          <w:szCs w:val="44"/>
          <w:lang w:val="en-US" w:eastAsia="zh-CN"/>
        </w:rPr>
        <w:t>年度核验工作总结</w:t>
      </w:r>
      <w:r>
        <w:rPr>
          <w:rFonts w:hint="eastAsia" w:ascii="宋体" w:hAnsi="宋体" w:cs="宋体"/>
          <w:b/>
          <w:bCs/>
          <w:color w:val="auto"/>
          <w:sz w:val="44"/>
          <w:szCs w:val="44"/>
          <w:lang w:val="en-US" w:eastAsia="zh-CN"/>
        </w:rPr>
        <w:t>规范格式</w:t>
      </w:r>
    </w:p>
    <w:p>
      <w:pPr>
        <w:spacing w:line="360" w:lineRule="auto"/>
        <w:ind w:left="-2" w:leftChars="-1" w:firstLine="600" w:firstLineChars="200"/>
        <w:rPr>
          <w:rStyle w:val="6"/>
          <w:rFonts w:hint="eastAsia" w:ascii="仿宋_GB2312" w:hAnsi="仿宋" w:eastAsia="仿宋_GB2312" w:cs="Times New Roman"/>
          <w:kern w:val="0"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-2" w:leftChars="-1" w:firstLine="640" w:firstLineChars="200"/>
        <w:textAlignment w:val="auto"/>
        <w:rPr>
          <w:rStyle w:val="6"/>
          <w:rFonts w:hint="eastAsia" w:ascii="黑体" w:hAnsi="黑体" w:eastAsia="黑体" w:cs="黑体"/>
          <w:kern w:val="0"/>
          <w:sz w:val="32"/>
          <w:szCs w:val="32"/>
          <w:lang w:eastAsia="zh-CN"/>
        </w:rPr>
      </w:pPr>
      <w:r>
        <w:rPr>
          <w:rStyle w:val="6"/>
          <w:rFonts w:hint="eastAsia" w:ascii="黑体" w:hAnsi="黑体" w:eastAsia="黑体" w:cs="黑体"/>
          <w:kern w:val="0"/>
          <w:sz w:val="32"/>
          <w:szCs w:val="32"/>
          <w:lang w:eastAsia="zh-CN"/>
        </w:rPr>
        <w:t>一、基本情况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-2" w:leftChars="-1" w:firstLine="640" w:firstLineChars="200"/>
        <w:textAlignment w:val="auto"/>
        <w:rPr>
          <w:rStyle w:val="6"/>
          <w:rFonts w:hint="eastAsia" w:ascii="仿宋_GB2312" w:hAnsi="仿宋" w:eastAsia="仿宋_GB2312" w:cs="Times New Roman"/>
          <w:kern w:val="0"/>
          <w:sz w:val="32"/>
          <w:szCs w:val="32"/>
          <w:lang w:val="en-US" w:eastAsia="zh-CN"/>
        </w:rPr>
      </w:pPr>
      <w:r>
        <w:rPr>
          <w:rStyle w:val="6"/>
          <w:rFonts w:hint="eastAsia" w:ascii="仿宋_GB2312" w:hAnsi="仿宋" w:eastAsia="仿宋_GB2312" w:cs="Times New Roman"/>
          <w:kern w:val="0"/>
          <w:sz w:val="32"/>
          <w:szCs w:val="32"/>
          <w:lang w:val="en-US" w:eastAsia="zh-CN"/>
        </w:rPr>
        <w:t>总结发行单位</w:t>
      </w:r>
      <w:r>
        <w:rPr>
          <w:rStyle w:val="6"/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2021</w:t>
      </w:r>
      <w:r>
        <w:rPr>
          <w:rStyle w:val="6"/>
          <w:rFonts w:hint="eastAsia" w:ascii="仿宋_GB2312" w:hAnsi="仿宋" w:eastAsia="仿宋_GB2312" w:cs="Times New Roman"/>
          <w:kern w:val="0"/>
          <w:sz w:val="32"/>
          <w:szCs w:val="32"/>
          <w:lang w:val="en-US" w:eastAsia="zh-CN"/>
        </w:rPr>
        <w:t>年度核验工作基本情况，包括发行单位数量、发行网点数量、从业人员数量等。总结发行单位</w:t>
      </w:r>
      <w:r>
        <w:rPr>
          <w:rStyle w:val="6"/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2021</w:t>
      </w:r>
      <w:r>
        <w:rPr>
          <w:rStyle w:val="6"/>
          <w:rFonts w:hint="eastAsia" w:ascii="仿宋_GB2312" w:hAnsi="仿宋" w:eastAsia="仿宋_GB2312" w:cs="Times New Roman"/>
          <w:kern w:val="0"/>
          <w:sz w:val="32"/>
          <w:szCs w:val="32"/>
          <w:lang w:val="en-US" w:eastAsia="zh-CN"/>
        </w:rPr>
        <w:t>年度经营状况，包括出版物销售总额、营业收入、资产总额、利润总额等。其中变化较大的数据项，须在报告中针对相关情况进行解释说明。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Chars="199" w:firstLine="320" w:firstLineChars="100"/>
        <w:textAlignment w:val="auto"/>
        <w:rPr>
          <w:rStyle w:val="6"/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  <w:r>
        <w:rPr>
          <w:rStyle w:val="6"/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二、</w:t>
      </w:r>
      <w:r>
        <w:rPr>
          <w:rStyle w:val="6"/>
          <w:rFonts w:hint="default" w:ascii="Times New Roman" w:hAnsi="Times New Roman" w:eastAsia="黑体" w:cs="Times New Roman"/>
          <w:kern w:val="0"/>
          <w:sz w:val="32"/>
          <w:szCs w:val="32"/>
          <w:lang w:val="en-US" w:eastAsia="zh-CN"/>
        </w:rPr>
        <w:t>主要做法和成效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/>
        <w:textAlignment w:val="auto"/>
        <w:rPr>
          <w:rStyle w:val="6"/>
          <w:rFonts w:hint="eastAsia" w:ascii="仿宋_GB2312" w:hAnsi="仿宋" w:eastAsia="仿宋_GB2312" w:cs="Times New Roman"/>
          <w:w w:val="98"/>
          <w:kern w:val="0"/>
          <w:sz w:val="32"/>
          <w:szCs w:val="32"/>
          <w:lang w:val="en-US" w:eastAsia="zh-CN"/>
        </w:rPr>
      </w:pPr>
      <w:r>
        <w:rPr>
          <w:rStyle w:val="6"/>
          <w:rFonts w:hint="default" w:ascii="Times New Roman" w:hAnsi="Times New Roman" w:eastAsia="仿宋_GB2312" w:cs="Times New Roman"/>
          <w:w w:val="98"/>
          <w:kern w:val="0"/>
          <w:sz w:val="32"/>
          <w:szCs w:val="32"/>
          <w:lang w:val="en-US" w:eastAsia="zh-CN"/>
        </w:rPr>
        <w:t>针对出版物发</w:t>
      </w:r>
      <w:r>
        <w:rPr>
          <w:rStyle w:val="6"/>
          <w:rFonts w:hint="eastAsia" w:ascii="仿宋_GB2312" w:hAnsi="仿宋" w:eastAsia="仿宋_GB2312" w:cs="Times New Roman"/>
          <w:w w:val="98"/>
          <w:kern w:val="0"/>
          <w:sz w:val="32"/>
          <w:szCs w:val="32"/>
          <w:lang w:val="en-US" w:eastAsia="zh-CN"/>
        </w:rPr>
        <w:t>行市场的新变化新形势采取的做法和成效。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Chars="199" w:firstLine="320" w:firstLineChars="100"/>
        <w:textAlignment w:val="auto"/>
        <w:rPr>
          <w:rStyle w:val="6"/>
          <w:rFonts w:hint="eastAsia" w:ascii="黑体" w:hAnsi="黑体" w:eastAsia="黑体" w:cs="黑体"/>
          <w:kern w:val="0"/>
          <w:sz w:val="32"/>
          <w:szCs w:val="32"/>
          <w:lang w:val="en-US" w:eastAsia="zh-CN"/>
        </w:rPr>
      </w:pPr>
      <w:r>
        <w:rPr>
          <w:rStyle w:val="6"/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三、存在的问题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/>
        <w:textAlignment w:val="auto"/>
        <w:rPr>
          <w:rStyle w:val="6"/>
          <w:rFonts w:hint="eastAsia" w:ascii="仿宋_GB2312" w:hAnsi="仿宋" w:eastAsia="仿宋_GB2312" w:cs="Times New Roman"/>
          <w:kern w:val="0"/>
          <w:sz w:val="32"/>
          <w:szCs w:val="32"/>
          <w:lang w:val="en-US" w:eastAsia="zh-CN"/>
        </w:rPr>
      </w:pPr>
      <w:r>
        <w:rPr>
          <w:rStyle w:val="6"/>
          <w:rFonts w:hint="eastAsia" w:ascii="仿宋_GB2312" w:hAnsi="仿宋" w:eastAsia="仿宋_GB2312" w:cs="Times New Roman"/>
          <w:kern w:val="0"/>
          <w:sz w:val="32"/>
          <w:szCs w:val="32"/>
          <w:lang w:val="en-US" w:eastAsia="zh-CN"/>
        </w:rPr>
        <w:t>发行单位年度核验发现的主要问题、暂缓年度核验和不予通过年度核验单位存在的主要问题及处理情况。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Style w:val="6"/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/>
        </w:rPr>
      </w:pPr>
      <w:r>
        <w:rPr>
          <w:rStyle w:val="6"/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/>
        </w:rPr>
        <w:t>四、措施建议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14" w:firstLineChars="200"/>
        <w:textAlignment w:val="auto"/>
        <w:rPr>
          <w:rFonts w:hint="eastAsia" w:ascii="仿宋_GB2312" w:hAnsi="仿宋_GB2312" w:eastAsia="仿宋_GB2312"/>
          <w:snapToGrid w:val="0"/>
          <w:kern w:val="0"/>
          <w:sz w:val="30"/>
        </w:rPr>
        <w:sectPr>
          <w:footerReference r:id="rId3" w:type="default"/>
          <w:pgSz w:w="11906" w:h="16838"/>
          <w:pgMar w:top="641" w:right="1797" w:bottom="397" w:left="1797" w:header="851" w:footer="992" w:gutter="0"/>
          <w:pgNumType w:fmt="decimal" w:start="9"/>
          <w:cols w:space="720" w:num="1"/>
          <w:rtlGutter w:val="0"/>
          <w:docGrid w:type="lines" w:linePitch="322" w:charSpace="0"/>
        </w:sectPr>
      </w:pPr>
      <w:r>
        <w:rPr>
          <w:rStyle w:val="6"/>
          <w:rFonts w:hint="eastAsia" w:ascii="仿宋_GB2312" w:hAnsi="仿宋" w:eastAsia="仿宋_GB2312" w:cs="Times New Roman"/>
          <w:w w:val="96"/>
          <w:kern w:val="0"/>
          <w:sz w:val="32"/>
          <w:szCs w:val="32"/>
          <w:lang w:val="en-US" w:eastAsia="zh-CN"/>
        </w:rPr>
        <w:t>针对存在的问题研究工作思路，提出相关建议和改进措施。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10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aGmCS9MAAAAFAQAADwAAAAAAAAABACAAAAAiAAAAZHJz&#10;L2Rvd25yZXYueG1sUEsBAhQAFAAAAAgAh07iQGBycTzQAQAAowMAAA4AAAAAAAAAAQAgAAAAIgEA&#10;AGRycy9lMm9Eb2MueG1sUEsFBgAAAAAGAAYAWQEAAGQFAAAAAA==&#10;">
              <v:path/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10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064385"/>
    <w:rsid w:val="0C064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iPriority="99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unhideWhenUsed/>
    <w:qFormat/>
    <w:uiPriority w:val="99"/>
    <w:pPr>
      <w:spacing w:before="240" w:beforeLines="0" w:after="60" w:afterLines="0"/>
      <w:jc w:val="center"/>
      <w:outlineLvl w:val="0"/>
    </w:pPr>
    <w:rPr>
      <w:rFonts w:hint="default" w:ascii="Cambria" w:hAnsi="Cambria"/>
      <w:b/>
      <w:kern w:val="0"/>
      <w:sz w:val="21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6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2022-02-10T06:50:00Z</dcterms:created>
  <dc:creator>潘毅</dc:creator>
  <cp:lastModifiedBy>潘毅</cp:lastModifiedBy>
  <dcterms:modified xsi:type="dcterms:W3CDTF">2022-02-10T06:52:24Z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C5A752DD5ABD44DEAAF3AE82654CE963</vt:lpwstr>
  </property>
</Properties>
</file>